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3E6" w14:textId="497A08DD" w:rsidR="00A310A6" w:rsidRDefault="00A310A6" w:rsidP="00A310A6">
      <w:pPr>
        <w:jc w:val="right"/>
        <w:rPr>
          <w:lang w:val="en-GB"/>
        </w:rPr>
      </w:pPr>
      <w:r w:rsidRPr="00A310A6">
        <w:drawing>
          <wp:inline distT="0" distB="0" distL="0" distR="0" wp14:anchorId="69B2D628" wp14:editId="01B1484B">
            <wp:extent cx="1500027" cy="408611"/>
            <wp:effectExtent l="0" t="0" r="0" b="0"/>
            <wp:docPr id="57" name="Google Shape;57;p1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oogle Shape;57;p13" descr="Immagine che contiene testo&#10;&#10;Descrizione generata automaticamente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47" cy="4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06D1" w14:textId="77777777" w:rsidR="00A310A6" w:rsidRDefault="00A310A6" w:rsidP="00A310A6">
      <w:pPr>
        <w:rPr>
          <w:lang w:val="en-GB"/>
        </w:rPr>
      </w:pPr>
    </w:p>
    <w:p w14:paraId="545865B8" w14:textId="59C66465" w:rsidR="00A310A6" w:rsidRPr="00A310A6" w:rsidRDefault="00A310A6" w:rsidP="00A310A6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A310A6">
        <w:rPr>
          <w:rFonts w:asciiTheme="majorHAnsi" w:hAnsiTheme="majorHAnsi" w:cstheme="majorHAnsi"/>
          <w:sz w:val="22"/>
          <w:szCs w:val="22"/>
          <w:lang w:val="en-GB"/>
        </w:rPr>
        <w:t>Council of Europe</w:t>
      </w:r>
    </w:p>
    <w:p w14:paraId="5E432D0B" w14:textId="2D5A76EC" w:rsidR="00A310A6" w:rsidRPr="00A310A6" w:rsidRDefault="00A310A6" w:rsidP="00A310A6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A310A6">
        <w:rPr>
          <w:rFonts w:asciiTheme="majorHAnsi" w:hAnsiTheme="majorHAnsi" w:cstheme="majorHAnsi"/>
          <w:sz w:val="22"/>
          <w:szCs w:val="22"/>
          <w:lang w:val="en-US"/>
        </w:rPr>
        <w:t>Building democratic participation in the City of Mostar</w:t>
      </w:r>
    </w:p>
    <w:p w14:paraId="433B45C0" w14:textId="77777777" w:rsidR="00A310A6" w:rsidRPr="00FF1771" w:rsidRDefault="00A310A6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F00C769" w14:textId="77777777" w:rsidR="00A310A6" w:rsidRPr="00A310A6" w:rsidRDefault="00A310A6" w:rsidP="00A310A6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A310A6">
        <w:rPr>
          <w:rFonts w:asciiTheme="majorHAnsi" w:hAnsiTheme="majorHAnsi" w:cstheme="majorHAnsi"/>
          <w:sz w:val="22"/>
          <w:szCs w:val="22"/>
          <w:lang w:val="en-GB"/>
        </w:rPr>
        <w:t>Ileana Toscano</w:t>
      </w:r>
    </w:p>
    <w:p w14:paraId="1BEEEDE0" w14:textId="2E813BC5" w:rsidR="00A310A6" w:rsidRPr="00FF1771" w:rsidRDefault="00A310A6" w:rsidP="00A310A6">
      <w:pPr>
        <w:jc w:val="center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A310A6">
        <w:rPr>
          <w:rFonts w:asciiTheme="majorHAnsi" w:hAnsiTheme="majorHAnsi" w:cstheme="majorHAnsi"/>
          <w:i/>
          <w:iCs/>
          <w:sz w:val="22"/>
          <w:szCs w:val="22"/>
          <w:lang w:val="en-US"/>
        </w:rPr>
        <w:t>Urban Specialist &amp; Community engagement expert</w:t>
      </w:r>
    </w:p>
    <w:p w14:paraId="2EDEB947" w14:textId="3176A1ED" w:rsidR="00546C97" w:rsidRPr="00FF1771" w:rsidRDefault="00546C97" w:rsidP="00A310A6">
      <w:pPr>
        <w:jc w:val="center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</w:p>
    <w:p w14:paraId="613ABF56" w14:textId="77777777" w:rsidR="00546C97" w:rsidRPr="00FF1771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Summary of the presentation held on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11 July - </w:t>
      </w:r>
      <w:r w:rsidRPr="00A310A6">
        <w:rPr>
          <w:rFonts w:asciiTheme="majorHAnsi" w:hAnsiTheme="majorHAnsi" w:cstheme="majorHAnsi"/>
          <w:b/>
          <w:bCs/>
          <w:sz w:val="22"/>
          <w:szCs w:val="22"/>
          <w:lang w:val="en-GB"/>
        </w:rPr>
        <w:t>17 July 2021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</w:p>
    <w:p w14:paraId="2A4E6712" w14:textId="112C07FA" w:rsidR="00546C97" w:rsidRPr="00FF1771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for the </w:t>
      </w:r>
      <w:r w:rsidRPr="00A310A6">
        <w:rPr>
          <w:rFonts w:asciiTheme="majorHAnsi" w:hAnsiTheme="majorHAnsi" w:cstheme="majorHAnsi"/>
          <w:b/>
          <w:bCs/>
          <w:sz w:val="22"/>
          <w:szCs w:val="22"/>
          <w:lang w:val="en-GB"/>
        </w:rPr>
        <w:t>Citizens’ Assembly of Mostar</w:t>
      </w:r>
    </w:p>
    <w:p w14:paraId="5016128F" w14:textId="25CB24F4" w:rsidR="00546C97" w:rsidRPr="00FF1771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“Re-thinking Urban Public spaces into places for people”</w:t>
      </w:r>
    </w:p>
    <w:p w14:paraId="7D556EE4" w14:textId="518C2141" w:rsidR="00546C97" w:rsidRPr="00FF1771" w:rsidRDefault="00546C97" w:rsidP="00546C9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D0F9984" w14:textId="77777777" w:rsidR="00407A3C" w:rsidRPr="00FF1771" w:rsidRDefault="00546C97" w:rsidP="00546C9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Two presentations have been provided for the Citizen’s Assembly of Mostar. </w:t>
      </w:r>
    </w:p>
    <w:p w14:paraId="2841B5DC" w14:textId="77777777" w:rsidR="00FF1771" w:rsidRDefault="00407A3C" w:rsidP="00FF1771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>On day first on 11 July 2021, following an introduction about the activities</w:t>
      </w:r>
      <w:r w:rsidR="00FF1771">
        <w:rPr>
          <w:rFonts w:asciiTheme="majorHAnsi" w:hAnsiTheme="majorHAnsi" w:cstheme="majorHAnsi"/>
          <w:sz w:val="22"/>
          <w:szCs w:val="22"/>
          <w:lang w:val="en-US"/>
        </w:rPr>
        <w:t xml:space="preserve"> of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hyperlink r:id="rId6" w:history="1">
        <w:proofErr w:type="spellStart"/>
        <w:r w:rsidRPr="00FF1771">
          <w:rPr>
            <w:rStyle w:val="Collegamentoipertestuale"/>
            <w:rFonts w:asciiTheme="majorHAnsi" w:hAnsiTheme="majorHAnsi" w:cstheme="majorHAnsi"/>
            <w:sz w:val="22"/>
            <w:szCs w:val="22"/>
            <w:lang w:val="en-US"/>
          </w:rPr>
          <w:t>Kallipolis</w:t>
        </w:r>
        <w:proofErr w:type="spellEnd"/>
      </w:hyperlink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organization based in Trieste and focused on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sustainable urban development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working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>in EU, Global South and Countries in Transition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an overview of projects dealing with the use of public spaces has been shared. Among others</w:t>
      </w:r>
      <w:r w:rsidR="00FF1771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2A93376" w14:textId="27E7AA8F" w:rsidR="00FF1771" w:rsidRPr="00FF1771" w:rsidRDefault="00407A3C" w:rsidP="00FF1771">
      <w:pPr>
        <w:pStyle w:val="Paragrafoelenco"/>
        <w:numPr>
          <w:ilvl w:val="0"/>
          <w:numId w:val="8"/>
        </w:numPr>
        <w:ind w:left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GB"/>
        </w:rPr>
        <w:t>“</w:t>
      </w:r>
      <w:proofErr w:type="spellStart"/>
      <w:r w:rsidR="00A96DB1" w:rsidRPr="00FF1771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A96DB1" w:rsidRPr="00FF1771">
        <w:rPr>
          <w:rFonts w:asciiTheme="majorHAnsi" w:hAnsiTheme="majorHAnsi" w:cstheme="majorHAnsi"/>
          <w:sz w:val="22"/>
          <w:szCs w:val="22"/>
          <w:lang w:val="en-GB"/>
        </w:rPr>
        <w:instrText xml:space="preserve"> HYPERLINK "http://kallipolis.net/progetti/mostar-tv/" </w:instrText>
      </w:r>
      <w:r w:rsidR="00A96DB1" w:rsidRPr="00FF1771">
        <w:rPr>
          <w:lang w:val="en-GB"/>
        </w:rPr>
      </w:r>
      <w:r w:rsidR="00A96DB1" w:rsidRPr="00FF1771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Pr="00FF1771">
        <w:rPr>
          <w:rStyle w:val="Collegamentoipertestuale"/>
          <w:rFonts w:asciiTheme="majorHAnsi" w:hAnsiTheme="majorHAnsi" w:cstheme="majorHAnsi"/>
          <w:b/>
          <w:bCs/>
          <w:sz w:val="22"/>
          <w:szCs w:val="22"/>
          <w:lang w:val="en-GB"/>
        </w:rPr>
        <w:t>MostarTV</w:t>
      </w:r>
      <w:proofErr w:type="spellEnd"/>
      <w:r w:rsidRPr="00FF1771">
        <w:rPr>
          <w:rStyle w:val="Collegamentoipertestuale"/>
          <w:rFonts w:asciiTheme="majorHAnsi" w:hAnsiTheme="majorHAnsi" w:cstheme="majorHAnsi"/>
          <w:sz w:val="22"/>
          <w:szCs w:val="22"/>
          <w:lang w:val="en-GB"/>
        </w:rPr>
        <w:t>”</w:t>
      </w:r>
      <w:r w:rsidR="00A96DB1" w:rsidRPr="00FF1771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, a project funded by the </w:t>
      </w:r>
      <w:r w:rsidR="00083038" w:rsidRPr="00FF1771">
        <w:rPr>
          <w:rFonts w:asciiTheme="majorHAnsi" w:hAnsiTheme="majorHAnsi" w:cstheme="majorHAnsi"/>
          <w:sz w:val="22"/>
          <w:szCs w:val="22"/>
          <w:lang w:val="en-GB"/>
        </w:rPr>
        <w:t>Anthonomus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Region Friuli Venezia Giulia, implemented in Mostar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in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>2009-2010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, which aimed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at involving the young people of Mostar in a co-design activity for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re-thinking the urban public spaces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of </w:t>
      </w:r>
      <w:r w:rsidR="00083038" w:rsidRPr="00FF1771">
        <w:rPr>
          <w:rFonts w:asciiTheme="majorHAnsi" w:hAnsiTheme="majorHAnsi" w:cstheme="majorHAnsi"/>
          <w:sz w:val="22"/>
          <w:szCs w:val="22"/>
          <w:lang w:val="en-GB"/>
        </w:rPr>
        <w:t>Mostar through the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video-journalism storytelling approach.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1602B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The project developed: 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video-journalism training for around 15 young people of Mostar;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602BF" w:rsidRPr="00FF177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>articipatory meeting</w:t>
      </w:r>
      <w:r w:rsidR="001602BF" w:rsidRPr="00FF1771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FF1771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="00FF1771" w:rsidRPr="00FF1771">
        <w:rPr>
          <w:rFonts w:asciiTheme="majorHAnsi" w:hAnsiTheme="majorHAnsi" w:cstheme="majorHAnsi"/>
          <w:sz w:val="22"/>
          <w:szCs w:val="22"/>
          <w:lang w:val="en-US"/>
        </w:rPr>
        <w:t>Urban walks</w:t>
      </w:r>
      <w:r w:rsidR="00FF1771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>with youth and relevant stakeholders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A04030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83038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A </w:t>
      </w:r>
      <w:r w:rsidR="00FF1771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Video </w:t>
      </w:r>
      <w:r w:rsidR="00A04030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documentary </w:t>
      </w:r>
      <w:r w:rsidR="00FF1771"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so called </w:t>
      </w:r>
      <w:hyperlink r:id="rId7" w:history="1">
        <w:r w:rsidR="00FF1771" w:rsidRPr="00FF1771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>«Shadows in the</w:t>
        </w:r>
        <w:r w:rsidR="00FF1771" w:rsidRPr="00FF1771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 xml:space="preserve"> </w:t>
        </w:r>
        <w:r w:rsidR="00FF1771" w:rsidRPr="00FF1771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>city of Light»</w:t>
        </w:r>
      </w:hyperlink>
      <w:r w:rsidR="00FF1771"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A04030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was realized by </w:t>
      </w:r>
      <w:r w:rsidR="001602BF" w:rsidRPr="00FF1771">
        <w:rPr>
          <w:rFonts w:asciiTheme="majorHAnsi" w:hAnsiTheme="majorHAnsi" w:cstheme="majorHAnsi"/>
          <w:sz w:val="22"/>
          <w:szCs w:val="22"/>
          <w:lang w:val="en-US"/>
        </w:rPr>
        <w:t>participants of the video-journalism training attendants</w:t>
      </w:r>
      <w:r w:rsidR="00A96DB1" w:rsidRPr="00FF1771">
        <w:rPr>
          <w:rFonts w:asciiTheme="majorHAnsi" w:eastAsia="Times New Roman" w:hAnsi="Arial" w:cs="Times New Roman"/>
          <w:b/>
          <w:bCs/>
          <w:color w:val="FFFFFF" w:themeColor="background1"/>
          <w:sz w:val="22"/>
          <w:szCs w:val="22"/>
          <w:lang w:val="en-US" w:eastAsia="it-IT"/>
        </w:rPr>
        <w:t xml:space="preserve"> 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>which analy</w:t>
      </w:r>
      <w:r w:rsidR="00FF1771" w:rsidRPr="00FF1771">
        <w:rPr>
          <w:rFonts w:asciiTheme="majorHAnsi" w:hAnsiTheme="majorHAnsi" w:cstheme="majorHAnsi"/>
          <w:sz w:val="22"/>
          <w:szCs w:val="22"/>
          <w:lang w:val="en-US"/>
        </w:rPr>
        <w:t>ses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the use of public spaces in Mostar through 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>interviews with experts, architects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urbanists </w:t>
      </w:r>
      <w:r w:rsidR="00A96DB1" w:rsidRPr="00FF1771">
        <w:rPr>
          <w:rFonts w:asciiTheme="majorHAnsi" w:hAnsiTheme="majorHAnsi" w:cstheme="majorHAnsi"/>
          <w:sz w:val="22"/>
          <w:szCs w:val="22"/>
          <w:lang w:val="en-US"/>
        </w:rPr>
        <w:t>and three personal stories</w:t>
      </w:r>
      <w:r w:rsidR="00FF1771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02F290CB" w14:textId="29A4A439" w:rsidR="003542B6" w:rsidRPr="00FF1771" w:rsidRDefault="00A96DB1" w:rsidP="00FF1771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>The “</w:t>
      </w:r>
      <w:hyperlink r:id="rId8" w:history="1">
        <w:r w:rsidRPr="00FF1771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>Playful Paradigm</w:t>
        </w:r>
      </w:hyperlink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”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a Transfer Network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fu</w:t>
      </w:r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>n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ded by the European </w:t>
      </w:r>
      <w:proofErr w:type="spellStart"/>
      <w:r w:rsidRPr="00FF1771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hyperlink r:id="rId9" w:history="1">
        <w:r w:rsidRPr="00FF1771">
          <w:rPr>
            <w:rStyle w:val="Collegamentoipertestuale"/>
            <w:rFonts w:asciiTheme="majorHAnsi" w:hAnsiTheme="majorHAnsi" w:cstheme="majorHAnsi"/>
            <w:sz w:val="22"/>
            <w:szCs w:val="22"/>
            <w:lang w:val="en-US"/>
          </w:rPr>
          <w:t>URBACT</w:t>
        </w:r>
      </w:hyperlink>
      <w:r w:rsidRPr="00FF1771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implemented in 2018-2021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led by the Municipality of Udine (Italy) committed in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transferring the philosophy of PLAY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to other 7 Cities</w:t>
      </w:r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that are </w:t>
      </w:r>
      <w:proofErr w:type="spellStart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>Novigrad</w:t>
      </w:r>
      <w:proofErr w:type="spellEnd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(HR), Katowice (PL), Klaipeda (LT), Cork (IRL), Viana do Castelo (PT), </w:t>
      </w:r>
      <w:proofErr w:type="spellStart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>Esplugues</w:t>
      </w:r>
      <w:proofErr w:type="spellEnd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de </w:t>
      </w:r>
      <w:proofErr w:type="spellStart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>Llobregat</w:t>
      </w:r>
      <w:proofErr w:type="spellEnd"/>
      <w:r w:rsidR="003542B6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(ES), Larissa (EE) t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o promote PLAY at city level to foster the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social inclusion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healthy lifestyles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&amp;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Sustainability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Cultural mediation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place-making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&amp; </w:t>
      </w:r>
      <w:r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economic prosperity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</w:p>
    <w:p w14:paraId="49128796" w14:textId="3F1B1DE7" w:rsidR="003542B6" w:rsidRPr="00FF1771" w:rsidRDefault="003542B6" w:rsidP="00FF177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>The “</w:t>
      </w:r>
      <w:hyperlink r:id="rId10" w:history="1">
        <w:r w:rsidRPr="00FF1771">
          <w:rPr>
            <w:rStyle w:val="Collegamentoipertestuale"/>
            <w:rFonts w:asciiTheme="majorHAnsi" w:hAnsiTheme="majorHAnsi" w:cstheme="majorHAnsi"/>
            <w:sz w:val="22"/>
            <w:szCs w:val="22"/>
            <w:lang w:val="en-US"/>
          </w:rPr>
          <w:t xml:space="preserve">ENERGY </w:t>
        </w:r>
        <w:r w:rsidRPr="00FF1771">
          <w:rPr>
            <w:rStyle w:val="Collegamentoipertestuale"/>
            <w:rFonts w:asciiTheme="majorHAnsi" w:hAnsiTheme="majorHAnsi" w:cstheme="majorHAnsi"/>
            <w:sz w:val="22"/>
            <w:szCs w:val="22"/>
            <w:lang w:val="en-US"/>
          </w:rPr>
          <w:t>C</w:t>
        </w:r>
        <w:r w:rsidRPr="00FF1771">
          <w:rPr>
            <w:rStyle w:val="Collegamentoipertestuale"/>
            <w:rFonts w:asciiTheme="majorHAnsi" w:hAnsiTheme="majorHAnsi" w:cstheme="majorHAnsi"/>
            <w:sz w:val="22"/>
            <w:szCs w:val="22"/>
            <w:lang w:val="en-US"/>
          </w:rPr>
          <w:t>ARE</w:t>
        </w:r>
      </w:hyperlink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” project, funded by the Interreg Italy and Slovenia </w:t>
      </w:r>
      <w:proofErr w:type="spellStart"/>
      <w:r w:rsidRPr="00FF1771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FF1771">
        <w:rPr>
          <w:rFonts w:asciiTheme="majorHAnsi" w:hAnsiTheme="majorHAnsi" w:cstheme="majorHAnsi"/>
          <w:sz w:val="22"/>
          <w:szCs w:val="22"/>
          <w:lang w:val="en-US"/>
        </w:rPr>
        <w:t>, implemented in 2017-2021, aimed at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 reduc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ing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the CO2 emissions, the energy consumption and the energy poverty within the </w:t>
      </w:r>
      <w:proofErr w:type="spellStart"/>
      <w:r w:rsidRPr="00FF1771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area, with a focus on the areas of City of Trieste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(IT)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Koper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(SLO)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and San </w:t>
      </w:r>
      <w:proofErr w:type="spellStart"/>
      <w:r w:rsidRPr="00FF1771">
        <w:rPr>
          <w:rFonts w:asciiTheme="majorHAnsi" w:hAnsiTheme="majorHAnsi" w:cstheme="majorHAnsi"/>
          <w:sz w:val="22"/>
          <w:szCs w:val="22"/>
          <w:lang w:val="en-US"/>
        </w:rPr>
        <w:t>Donà</w:t>
      </w:r>
      <w:proofErr w:type="spellEnd"/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di Piave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(IT)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Municipalities.</w:t>
      </w:r>
    </w:p>
    <w:p w14:paraId="2F2EBF5D" w14:textId="71898EC5" w:rsidR="00546C97" w:rsidRPr="00A310A6" w:rsidRDefault="00546C97" w:rsidP="00D8791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99BE3C9" w14:textId="77777777" w:rsidR="00762E5F" w:rsidRPr="00FF1771" w:rsidRDefault="000C2D37" w:rsidP="00762E5F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On 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17 July 2021 a follow-up on </w:t>
      </w:r>
      <w:r w:rsidR="003C5F27"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Playful Paradigm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and </w:t>
      </w:r>
      <w:r w:rsidR="003C5F27"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ENERGY CARE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was provided, concentrated the attention on the community engagement and the social innovation approach to re-think the use of public spaces to </w:t>
      </w:r>
      <w:r w:rsidR="00AC44BC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be 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>transform</w:t>
      </w:r>
      <w:r w:rsidR="00AC44BC" w:rsidRPr="00FF1771">
        <w:rPr>
          <w:rFonts w:asciiTheme="majorHAnsi" w:hAnsiTheme="majorHAnsi" w:cstheme="majorHAnsi"/>
          <w:sz w:val="22"/>
          <w:szCs w:val="22"/>
          <w:lang w:val="en-US"/>
        </w:rPr>
        <w:t>ed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C44BC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in </w:t>
      </w:r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places for the people </w:t>
      </w:r>
      <w:proofErr w:type="spellStart"/>
      <w:proofErr w:type="gramStart"/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>where</w:t>
      </w:r>
      <w:proofErr w:type="spellEnd"/>
      <w:proofErr w:type="gramEnd"/>
      <w:r w:rsidR="003C5F27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enjoying and feeling safe and welcome. </w:t>
      </w:r>
    </w:p>
    <w:p w14:paraId="3AA7B0D3" w14:textId="11ADDC59" w:rsidR="00762E5F" w:rsidRPr="00FF1771" w:rsidRDefault="003C5F27" w:rsidP="00762E5F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75EBD">
        <w:rPr>
          <w:rFonts w:asciiTheme="majorHAnsi" w:hAnsiTheme="majorHAnsi" w:cstheme="majorHAnsi"/>
          <w:b/>
          <w:bCs/>
          <w:sz w:val="22"/>
          <w:szCs w:val="22"/>
          <w:lang w:val="en-US"/>
        </w:rPr>
        <w:t>ENERGY CARE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promoted a sound participatory framework </w:t>
      </w:r>
      <w:r w:rsidR="00D8791E" w:rsidRPr="00FF1771">
        <w:rPr>
          <w:rFonts w:asciiTheme="majorHAnsi" w:hAnsiTheme="majorHAnsi" w:cstheme="majorHAnsi"/>
          <w:sz w:val="22"/>
          <w:szCs w:val="22"/>
          <w:lang w:val="en-GB"/>
        </w:rPr>
        <w:t>through a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C44BC"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social innovation methodology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for involving residents, local organisations, </w:t>
      </w:r>
      <w:proofErr w:type="gramStart"/>
      <w:r w:rsidR="00FF1771" w:rsidRPr="00FF1771">
        <w:rPr>
          <w:rFonts w:asciiTheme="majorHAnsi" w:hAnsiTheme="majorHAnsi" w:cstheme="majorHAnsi"/>
          <w:sz w:val="22"/>
          <w:szCs w:val="22"/>
          <w:lang w:val="en-GB"/>
        </w:rPr>
        <w:t>schools</w:t>
      </w:r>
      <w:proofErr w:type="gramEnd"/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and relevant stakeholders in all the implementation project phases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</w:p>
    <w:p w14:paraId="2D8B6883" w14:textId="195FE43A" w:rsidR="00762E5F" w:rsidRPr="00FF1771" w:rsidRDefault="003C5F27" w:rsidP="00762E5F">
      <w:pPr>
        <w:pStyle w:val="Paragrafoelenc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Three tips of participations have been promoted: </w:t>
      </w:r>
      <w:r w:rsidR="00AC44BC" w:rsidRPr="00FF1771">
        <w:rPr>
          <w:rFonts w:asciiTheme="majorHAnsi" w:hAnsiTheme="majorHAnsi" w:cstheme="majorHAnsi"/>
          <w:b/>
          <w:bCs/>
          <w:sz w:val="22"/>
          <w:szCs w:val="22"/>
          <w:lang w:val="en-US"/>
        </w:rPr>
        <w:t>Tip 1</w:t>
      </w:r>
      <w:r w:rsidR="00AC44BC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-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To support citizens in changing </w:t>
      </w:r>
      <w:r w:rsidR="00FF1771">
        <w:rPr>
          <w:rFonts w:asciiTheme="majorHAnsi" w:hAnsiTheme="majorHAnsi" w:cstheme="majorHAnsi"/>
          <w:sz w:val="22"/>
          <w:szCs w:val="22"/>
          <w:lang w:val="en-GB"/>
        </w:rPr>
        <w:t xml:space="preserve">their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behaviour dealing with environment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through the involvement of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30 Ambassadors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, who </w:t>
      </w:r>
      <w:r w:rsidR="00FF1771">
        <w:rPr>
          <w:rFonts w:asciiTheme="majorHAnsi" w:hAnsiTheme="majorHAnsi" w:cstheme="majorHAnsi"/>
          <w:sz w:val="22"/>
          <w:szCs w:val="22"/>
          <w:lang w:val="en-GB"/>
        </w:rPr>
        <w:t xml:space="preserve">were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committed in chan</w:t>
      </w:r>
      <w:r w:rsidR="00762E5F" w:rsidRPr="00FF1771">
        <w:rPr>
          <w:rFonts w:asciiTheme="majorHAnsi" w:hAnsiTheme="majorHAnsi" w:cstheme="majorHAnsi"/>
          <w:sz w:val="22"/>
          <w:szCs w:val="22"/>
          <w:lang w:val="en-GB"/>
        </w:rPr>
        <w:t>g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ing their behaviour </w:t>
      </w:r>
      <w:r w:rsidR="00FF1771">
        <w:rPr>
          <w:rFonts w:asciiTheme="majorHAnsi" w:hAnsiTheme="majorHAnsi" w:cstheme="majorHAnsi"/>
          <w:sz w:val="22"/>
          <w:szCs w:val="22"/>
          <w:lang w:val="en-GB"/>
        </w:rPr>
        <w:t xml:space="preserve">on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water and energy use, waste recollection and mobility; </w:t>
      </w:r>
      <w:r w:rsidR="00AC44BC"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Tip2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-  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To organise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Participatory process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>es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for co-designing 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the project renewal such as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new </w:t>
      </w:r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bicycle road in San </w:t>
      </w:r>
      <w:proofErr w:type="spellStart"/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Donà</w:t>
      </w:r>
      <w:proofErr w:type="spellEnd"/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and the ”</w:t>
      </w:r>
      <w:proofErr w:type="spellStart"/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Pedibus</w:t>
      </w:r>
      <w:proofErr w:type="spellEnd"/>
      <w:r w:rsidR="00AC44BC" w:rsidRPr="00FF1771">
        <w:rPr>
          <w:rFonts w:asciiTheme="majorHAnsi" w:hAnsiTheme="majorHAnsi" w:cstheme="majorHAnsi"/>
          <w:sz w:val="22"/>
          <w:szCs w:val="22"/>
          <w:lang w:val="en-GB"/>
        </w:rPr>
        <w:t>” in Koper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; </w:t>
      </w:r>
      <w:r w:rsidR="00D81627" w:rsidRPr="00FF1771">
        <w:rPr>
          <w:rFonts w:asciiTheme="majorHAnsi" w:hAnsiTheme="majorHAnsi" w:cstheme="majorHAnsi"/>
          <w:b/>
          <w:bCs/>
          <w:sz w:val="22"/>
          <w:szCs w:val="22"/>
          <w:lang w:val="en-GB"/>
        </w:rPr>
        <w:t>Tip 3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- 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>To enhance the capacity of people (especially those in need) to react to Climate Change challenges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through tailored i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>nformation events, trainings for residents and practitioners</w:t>
      </w:r>
      <w:r w:rsidR="00D81627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46BD0075" w14:textId="488DDB22" w:rsidR="006768D4" w:rsidRPr="00FF1771" w:rsidRDefault="006768D4" w:rsidP="00762E5F">
      <w:pPr>
        <w:pStyle w:val="Paragrafoelenco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GB"/>
        </w:rPr>
        <w:t>It was illustrated a</w:t>
      </w:r>
      <w:r w:rsidR="00762E5F" w:rsidRPr="00FF1771">
        <w:rPr>
          <w:rFonts w:asciiTheme="majorHAnsi" w:hAnsiTheme="majorHAnsi" w:cstheme="majorHAnsi"/>
          <w:sz w:val="22"/>
          <w:szCs w:val="22"/>
          <w:lang w:val="en-GB"/>
        </w:rPr>
        <w:t>s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F1771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a long-term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participatory approach </w:t>
      </w:r>
      <w:r w:rsidR="00C75EBD">
        <w:rPr>
          <w:rFonts w:asciiTheme="majorHAnsi" w:hAnsiTheme="majorHAnsi" w:cstheme="majorHAnsi"/>
          <w:sz w:val="22"/>
          <w:szCs w:val="22"/>
          <w:lang w:val="en-GB"/>
        </w:rPr>
        <w:t xml:space="preserve">in a neighbourhood 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has brough also unexpected positive results for the local community, such as the renewal of a green urban area through </w:t>
      </w:r>
      <w:proofErr w:type="gramStart"/>
      <w:r w:rsidRPr="00FF1771">
        <w:rPr>
          <w:rFonts w:asciiTheme="majorHAnsi" w:hAnsiTheme="majorHAnsi" w:cstheme="majorHAnsi"/>
          <w:sz w:val="22"/>
          <w:szCs w:val="22"/>
          <w:lang w:val="en-GB"/>
        </w:rPr>
        <w:t>residents</w:t>
      </w:r>
      <w:proofErr w:type="gramEnd"/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involvement, funny-dancing event</w:t>
      </w:r>
      <w:r w:rsidR="00C75EBD">
        <w:rPr>
          <w:rFonts w:asciiTheme="majorHAnsi" w:hAnsiTheme="majorHAnsi" w:cstheme="majorHAnsi"/>
          <w:sz w:val="22"/>
          <w:szCs w:val="22"/>
          <w:lang w:val="en-GB"/>
        </w:rPr>
        <w:t>s</w:t>
      </w: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 of cleanliness for residents to raise awareness about waste recollection and recycling, artistic site specific events. </w:t>
      </w:r>
    </w:p>
    <w:p w14:paraId="5978F12A" w14:textId="0FC8B2D9" w:rsidR="006768D4" w:rsidRPr="00FF1771" w:rsidRDefault="006768D4" w:rsidP="00D8791E">
      <w:pPr>
        <w:pStyle w:val="Paragrafoelenc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BDA87E9" w14:textId="08C95C37" w:rsidR="0004195C" w:rsidRPr="00FF1771" w:rsidRDefault="00762E5F" w:rsidP="0004195C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GB"/>
        </w:rPr>
        <w:lastRenderedPageBreak/>
        <w:t xml:space="preserve">The project </w:t>
      </w:r>
      <w:r w:rsidR="003A1070" w:rsidRPr="00C75EBD">
        <w:rPr>
          <w:rFonts w:asciiTheme="majorHAnsi" w:hAnsiTheme="majorHAnsi" w:cstheme="majorHAnsi"/>
          <w:b/>
          <w:bCs/>
          <w:sz w:val="22"/>
          <w:szCs w:val="22"/>
          <w:lang w:val="en-GB"/>
        </w:rPr>
        <w:t>Playful Paradigm</w:t>
      </w:r>
      <w:r w:rsidR="003A1070" w:rsidRPr="00FF1771">
        <w:rPr>
          <w:rFonts w:asciiTheme="majorHAnsi" w:hAnsiTheme="majorHAnsi" w:cstheme="majorHAnsi"/>
          <w:sz w:val="22"/>
          <w:szCs w:val="22"/>
          <w:lang w:val="en-GB"/>
        </w:rPr>
        <w:t>, among other activities, concentrated its attention on the potential expressed by play in re-thinking public spaces</w:t>
      </w:r>
      <w:r w:rsidR="0004195C"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0F74798B" w14:textId="0B51FA15" w:rsidR="0004195C" w:rsidRPr="00FF1771" w:rsidRDefault="0004195C" w:rsidP="0004195C">
      <w:pPr>
        <w:pStyle w:val="Paragrafoelenco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5717AC" w:rsidRPr="00FF1771">
        <w:rPr>
          <w:rFonts w:asciiTheme="majorHAnsi" w:hAnsiTheme="majorHAnsi" w:cstheme="majorHAnsi"/>
          <w:sz w:val="22"/>
          <w:szCs w:val="22"/>
          <w:lang w:val="en-US"/>
        </w:rPr>
        <w:t>Municipality of Udine, the Lead Partner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5717AC" w:rsidRPr="00FF177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roject </w:t>
      </w:r>
      <w:r w:rsidR="005717AC" w:rsidRPr="00FF177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>artners</w:t>
      </w:r>
      <w:r w:rsidR="005717AC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has developed a</w:t>
      </w:r>
      <w:r w:rsidR="005717AC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Playful Policy approach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>aimed at transforming urban environments into great places to live.</w:t>
      </w:r>
      <w:r w:rsidR="003F1E82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“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n office of play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”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has been established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inside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the Municipality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of Udine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with a dedicated staff uncharged to coordinate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all the play initiatives promoted at city level such as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proofErr w:type="spellStart"/>
      <w:r w:rsidRPr="00FF1771">
        <w:rPr>
          <w:rFonts w:asciiTheme="majorHAnsi" w:hAnsiTheme="majorHAnsi" w:cstheme="majorHAnsi"/>
          <w:sz w:val="22"/>
          <w:szCs w:val="22"/>
          <w:lang w:val="en-US"/>
        </w:rPr>
        <w:t>Ludobus</w:t>
      </w:r>
      <w:proofErr w:type="spellEnd"/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and Toy-library activities, </w:t>
      </w:r>
      <w:proofErr w:type="spellStart"/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organise</w:t>
      </w:r>
      <w:proofErr w:type="spellEnd"/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the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“play education”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the numerous playful events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A3D6A36" w14:textId="7D9D26F3" w:rsidR="00A310A6" w:rsidRPr="00FF1771" w:rsidRDefault="0004195C" w:rsidP="00762E5F">
      <w:pPr>
        <w:pStyle w:val="Paragrafoelenco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The City of Cork in transferring the good practice developed by Udine, has reflected on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city 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public spaces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promoting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 city strategy so called “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L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et’s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Pr="00FF1771">
        <w:rPr>
          <w:rFonts w:asciiTheme="majorHAnsi" w:hAnsiTheme="majorHAnsi" w:cstheme="majorHAnsi"/>
          <w:sz w:val="22"/>
          <w:szCs w:val="22"/>
          <w:lang w:val="en-US"/>
        </w:rPr>
        <w:t>lay Cork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” aimed </w:t>
      </w:r>
      <w:r w:rsidR="00C75EBD">
        <w:rPr>
          <w:rFonts w:asciiTheme="majorHAnsi" w:hAnsiTheme="majorHAnsi" w:cstheme="majorHAnsi"/>
          <w:sz w:val="22"/>
          <w:szCs w:val="22"/>
          <w:lang w:val="en-US"/>
        </w:rPr>
        <w:t xml:space="preserve">at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>regenerating urban streets open</w:t>
      </w:r>
      <w:r w:rsidR="00E6392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for play, boosting play placemaking </w:t>
      </w:r>
      <w:r w:rsidR="00C75EBD" w:rsidRPr="00FF1771">
        <w:rPr>
          <w:rFonts w:asciiTheme="majorHAnsi" w:hAnsiTheme="majorHAnsi" w:cstheme="majorHAnsi"/>
          <w:sz w:val="22"/>
          <w:szCs w:val="22"/>
          <w:lang w:val="en-US"/>
        </w:rPr>
        <w:t>initiative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, engaging with local communities by promoting the “Play Leaders” role and involving the most excluded people through </w:t>
      </w:r>
      <w:r w:rsidR="00E6392A" w:rsidRPr="00FF1771">
        <w:rPr>
          <w:rFonts w:asciiTheme="majorHAnsi" w:hAnsiTheme="majorHAnsi" w:cstheme="majorHAnsi"/>
          <w:sz w:val="22"/>
          <w:szCs w:val="22"/>
          <w:lang w:val="en-US"/>
        </w:rPr>
        <w:t>play-based</w:t>
      </w:r>
      <w:r w:rsidR="00762E5F" w:rsidRPr="00FF1771">
        <w:rPr>
          <w:rFonts w:asciiTheme="majorHAnsi" w:hAnsiTheme="majorHAnsi" w:cstheme="majorHAnsi"/>
          <w:sz w:val="22"/>
          <w:szCs w:val="22"/>
          <w:lang w:val="en-US"/>
        </w:rPr>
        <w:t xml:space="preserve"> approaches.</w:t>
      </w:r>
    </w:p>
    <w:p w14:paraId="27F60768" w14:textId="697FFE7E" w:rsidR="00762E5F" w:rsidRPr="00FF1771" w:rsidRDefault="00762E5F" w:rsidP="00762E5F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07612B21" w14:textId="664403BE" w:rsidR="007231DB" w:rsidRPr="00FF1771" w:rsidRDefault="00762E5F" w:rsidP="007231DB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Final recommendations</w:t>
      </w:r>
      <w:r w:rsidR="007231DB" w:rsidRPr="00FF177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“</w:t>
      </w:r>
      <w:r w:rsidR="007231DB" w:rsidRPr="00FF177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Call to Act for re-thinking and re- designing Public Spaces</w:t>
      </w:r>
      <w:r w:rsid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”</w:t>
      </w:r>
    </w:p>
    <w:p w14:paraId="36939E74" w14:textId="14201D70" w:rsidR="007231DB" w:rsidRPr="00FF1771" w:rsidRDefault="007231DB" w:rsidP="009D7CB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 New Alliance between Local Authorities and Citizens is needed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to re-think public spaces and transform them in places for the people, because the </w:t>
      </w:r>
      <w:r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maintenance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and cleanliness of </w:t>
      </w:r>
      <w:r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Public Spaces is a co-responsibility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shared </w:t>
      </w:r>
      <w:r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between Citizens and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Municipalit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ies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. </w:t>
      </w:r>
    </w:p>
    <w:p w14:paraId="267DAF45" w14:textId="2F15FCA0" w:rsidR="007231DB" w:rsidRPr="007231DB" w:rsidRDefault="009D7CB8" w:rsidP="009D7CB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Considering the </w:t>
      </w:r>
      <w:r w:rsidR="00FF1771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lesson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learnt from the </w:t>
      </w:r>
      <w:r w:rsidR="00FF1771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experiences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illustrated above, some </w:t>
      </w:r>
      <w:r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hints and tips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could be drawn:</w:t>
      </w:r>
    </w:p>
    <w:p w14:paraId="5832A4FA" w14:textId="5D5C24F4" w:rsidR="007231DB" w:rsidRPr="007231DB" w:rsidRDefault="00C75EBD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Foster </w:t>
      </w:r>
      <w:r w:rsidR="00FF1771"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a sound engagement of citizens </w:t>
      </w:r>
      <w:r w:rsidR="00FF1771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through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3 tips of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community and citizens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involvement: 1.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Promote the role of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testimonials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/community leaders/ambassadors/influencers to drive the change in the local communities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2.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Involve citizens in the urban changes affect them through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community planning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/participatory activities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3.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Organise an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awareness campaign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with tailored grass-root events able to disseminate important messages also to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unprivileged people.</w:t>
      </w:r>
    </w:p>
    <w:p w14:paraId="29EFE6AF" w14:textId="5AEA3A8E" w:rsidR="007231DB" w:rsidRPr="007231DB" w:rsidRDefault="009D7CB8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Boost the “Call to Action for </w:t>
      </w:r>
      <w:r w:rsidR="007231DB" w:rsidRPr="007231D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Citizens</w:t>
      </w:r>
      <w:r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”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by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letting the</w:t>
      </w:r>
      <w:r w:rsidR="00E6392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y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E6392A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propos</w:t>
      </w:r>
      <w:r w:rsidR="00E6392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organis</w:t>
      </w:r>
      <w:r w:rsidR="00E6392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simple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“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grass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-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root initiatives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” to re-use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/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re-live urban public spaces.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Urban games and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Play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initiatives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are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 </w:t>
      </w:r>
      <w:r w:rsidR="007231DB" w:rsidRPr="007231DB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good starting point!</w:t>
      </w:r>
    </w:p>
    <w:p w14:paraId="6784059C" w14:textId="6AE52ECD" w:rsidR="007231DB" w:rsidRPr="007231DB" w:rsidRDefault="007231DB" w:rsidP="007231DB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231D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Make test </w:t>
      </w:r>
      <w:r w:rsidR="009D7CB8"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of changes in</w:t>
      </w:r>
      <w:r w:rsidRPr="007231D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 xml:space="preserve"> Public Spaces through “Placemaking” and </w:t>
      </w:r>
      <w:r w:rsidR="009D7CB8"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“</w:t>
      </w:r>
      <w:r w:rsidRPr="007231D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Tactical Urbanism</w:t>
      </w:r>
      <w:r w:rsidR="009D7CB8"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”</w:t>
      </w:r>
      <w:r w:rsidR="009D7CB8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experiences. Once co-designed a new use of a public space, an “interim” 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phase (</w:t>
      </w:r>
      <w:r w:rsidR="00C75EBD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for instance 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through </w:t>
      </w:r>
      <w:r w:rsidR="00C75EBD" w:rsidRPr="00FF177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the tactical urbanism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) could facilitate the change and make opportunities of monitoring.</w:t>
      </w:r>
    </w:p>
    <w:p w14:paraId="6EB2AEA9" w14:textId="28BE50DA" w:rsidR="007231DB" w:rsidRPr="00C75EBD" w:rsidRDefault="00FF1771" w:rsidP="003F7315">
      <w:pPr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GB"/>
        </w:rPr>
        <w:t>Provide the permanent transformation of the public space once tested</w:t>
      </w:r>
      <w:r w:rsidR="00C75EB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The tactical urbanism is not enough to upgrade a public space and concretely regenerate it. It’s needed to fix the experimentation phase through an urban requalification.</w:t>
      </w:r>
    </w:p>
    <w:p w14:paraId="693A1E4E" w14:textId="75A97977" w:rsidR="00C75EBD" w:rsidRDefault="00C75EBD" w:rsidP="00762E5F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35F0B17E" w14:textId="42F2C189" w:rsidR="00C75EBD" w:rsidRDefault="00C75EBD" w:rsidP="00762E5F">
      <w:pPr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>Biography</w:t>
      </w:r>
    </w:p>
    <w:p w14:paraId="75F77ADC" w14:textId="77777777" w:rsidR="00C75EBD" w:rsidRPr="00C75EBD" w:rsidRDefault="00C75EBD" w:rsidP="00762E5F">
      <w:pPr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</w:pPr>
    </w:p>
    <w:p w14:paraId="00036AB4" w14:textId="47F5769F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proofErr w:type="spellStart"/>
      <w:r w:rsidRPr="00C75EBD">
        <w:rPr>
          <w:rFonts w:asciiTheme="majorHAnsi" w:hAnsiTheme="majorHAnsi" w:cstheme="majorHAnsi"/>
          <w:color w:val="000000" w:themeColor="text1"/>
          <w:lang w:val="en-US"/>
        </w:rPr>
        <w:t>MostarTV</w:t>
      </w:r>
      <w:proofErr w:type="spellEnd"/>
    </w:p>
    <w:p w14:paraId="2ED47C9E" w14:textId="1E2DA88E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1" w:history="1">
        <w:r w:rsidRPr="00C75EBD">
          <w:rPr>
            <w:rStyle w:val="Collegamentoipertestuale"/>
            <w:rFonts w:asciiTheme="majorHAnsi" w:hAnsiTheme="majorHAnsi" w:cstheme="majorHAnsi"/>
            <w:lang w:val="en-US"/>
          </w:rPr>
          <w:t>https://vimeo.com/user14719298</w:t>
        </w:r>
      </w:hyperlink>
    </w:p>
    <w:p w14:paraId="3B6E054A" w14:textId="1C27EE6E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2" w:history="1">
        <w:r w:rsidRPr="00C75EBD">
          <w:rPr>
            <w:rStyle w:val="Collegamentoipertestuale"/>
            <w:rFonts w:asciiTheme="majorHAnsi" w:hAnsiTheme="majorHAnsi" w:cstheme="majorHAnsi"/>
            <w:lang w:val="en-US"/>
          </w:rPr>
          <w:t>http://kallipolis.net/progetti/mostar-tv/</w:t>
        </w:r>
      </w:hyperlink>
    </w:p>
    <w:p w14:paraId="0EDF478F" w14:textId="26C8EC5A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05200367" w14:textId="32313ED0" w:rsid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color w:val="000000" w:themeColor="text1"/>
          <w:lang w:val="en-US"/>
        </w:rPr>
        <w:t>ENERGY CARE</w:t>
      </w:r>
    </w:p>
    <w:p w14:paraId="264372D4" w14:textId="72950E6A" w:rsid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3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http://kallipolis.net/progetti/energy-care/</w:t>
        </w:r>
      </w:hyperlink>
    </w:p>
    <w:p w14:paraId="083FEE0D" w14:textId="2EC731B5" w:rsidR="00C75EBD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4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https://www.facebook.com/EnergyCareProject</w:t>
        </w:r>
      </w:hyperlink>
    </w:p>
    <w:p w14:paraId="2F3590CA" w14:textId="5D001F33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5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https://www.youtube.com/channel/UCC0z5BHaj_c_YtlN8at-QMw</w:t>
        </w:r>
      </w:hyperlink>
    </w:p>
    <w:p w14:paraId="6B1090B0" w14:textId="758BAC17" w:rsidR="00C75EBD" w:rsidRP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0A55EDD0" w14:textId="71887D78" w:rsidR="00C75EBD" w:rsidRDefault="00C75EBD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75EBD">
        <w:rPr>
          <w:rFonts w:asciiTheme="majorHAnsi" w:hAnsiTheme="majorHAnsi" w:cstheme="majorHAnsi"/>
          <w:color w:val="000000" w:themeColor="text1"/>
          <w:lang w:val="en-US"/>
        </w:rPr>
        <w:t>Playful Paradigm</w:t>
      </w:r>
    </w:p>
    <w:p w14:paraId="1C4246C1" w14:textId="2820275D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6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https://urbact.eu/playful-paradigm-0</w:t>
        </w:r>
      </w:hyperlink>
    </w:p>
    <w:p w14:paraId="3C96D6FE" w14:textId="2A83FEC8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7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https://urbact.eu/files/playful-paradigm-final-product-interactive-pdf</w:t>
        </w:r>
      </w:hyperlink>
    </w:p>
    <w:p w14:paraId="30F675AF" w14:textId="1D9FD89F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8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https://urbact.eu/collection-playful-paradigm-toolkits</w:t>
        </w:r>
      </w:hyperlink>
    </w:p>
    <w:p w14:paraId="549209E8" w14:textId="67117380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19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https://anchor.fm/playfulparadigm</w:t>
        </w:r>
      </w:hyperlink>
    </w:p>
    <w:p w14:paraId="31AA234E" w14:textId="35B4F1A6" w:rsidR="00913C5F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20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https://www.facebook.com/PlayfulParadigm</w:t>
        </w:r>
      </w:hyperlink>
    </w:p>
    <w:p w14:paraId="76C5DD2A" w14:textId="5ACAAE0B" w:rsidR="00913C5F" w:rsidRPr="00C75EBD" w:rsidRDefault="00913C5F" w:rsidP="00762E5F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  <w:hyperlink r:id="rId21" w:history="1">
        <w:r w:rsidRPr="00C80AB8">
          <w:rPr>
            <w:rStyle w:val="Collegamentoipertestuale"/>
            <w:rFonts w:asciiTheme="majorHAnsi" w:hAnsiTheme="majorHAnsi" w:cstheme="majorHAnsi"/>
            <w:lang w:val="en-US"/>
          </w:rPr>
          <w:t>https://twitter.com/PlayfulParadigm</w:t>
        </w:r>
      </w:hyperlink>
    </w:p>
    <w:sectPr w:rsidR="00913C5F" w:rsidRPr="00C75EBD" w:rsidSect="002852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F08"/>
    <w:multiLevelType w:val="hybridMultilevel"/>
    <w:tmpl w:val="55FE4ECC"/>
    <w:lvl w:ilvl="0" w:tplc="5CB03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6D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F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25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4F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0C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A7A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2F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D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451489"/>
    <w:multiLevelType w:val="hybridMultilevel"/>
    <w:tmpl w:val="C6F41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C26"/>
    <w:multiLevelType w:val="hybridMultilevel"/>
    <w:tmpl w:val="CC9616C0"/>
    <w:lvl w:ilvl="0" w:tplc="837E0AA4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FB0"/>
    <w:multiLevelType w:val="hybridMultilevel"/>
    <w:tmpl w:val="08B2D928"/>
    <w:lvl w:ilvl="0" w:tplc="6EA8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8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2F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86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0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C4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E5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3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A9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54A50"/>
    <w:multiLevelType w:val="hybridMultilevel"/>
    <w:tmpl w:val="4C6C3BD0"/>
    <w:lvl w:ilvl="0" w:tplc="29C0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67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80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83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64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66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21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6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AF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34D51"/>
    <w:multiLevelType w:val="hybridMultilevel"/>
    <w:tmpl w:val="B59A6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77BC"/>
    <w:multiLevelType w:val="hybridMultilevel"/>
    <w:tmpl w:val="12D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53C2"/>
    <w:multiLevelType w:val="hybridMultilevel"/>
    <w:tmpl w:val="5874AF2A"/>
    <w:lvl w:ilvl="0" w:tplc="9EA6CDD8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6"/>
    <w:rsid w:val="0004195C"/>
    <w:rsid w:val="00083038"/>
    <w:rsid w:val="000C2D37"/>
    <w:rsid w:val="001602BF"/>
    <w:rsid w:val="002852C1"/>
    <w:rsid w:val="003542B6"/>
    <w:rsid w:val="003A1070"/>
    <w:rsid w:val="003C5F27"/>
    <w:rsid w:val="003F1E82"/>
    <w:rsid w:val="00407A3C"/>
    <w:rsid w:val="004B2CD0"/>
    <w:rsid w:val="00546C97"/>
    <w:rsid w:val="005717AC"/>
    <w:rsid w:val="006768D4"/>
    <w:rsid w:val="007231DB"/>
    <w:rsid w:val="00762E5F"/>
    <w:rsid w:val="00913C5F"/>
    <w:rsid w:val="009D7CB8"/>
    <w:rsid w:val="00A04030"/>
    <w:rsid w:val="00A310A6"/>
    <w:rsid w:val="00A37EBB"/>
    <w:rsid w:val="00A96DB1"/>
    <w:rsid w:val="00AC44BC"/>
    <w:rsid w:val="00C75EBD"/>
    <w:rsid w:val="00D81627"/>
    <w:rsid w:val="00D8791E"/>
    <w:rsid w:val="00E6392A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BBE22"/>
  <w15:chartTrackingRefBased/>
  <w15:docId w15:val="{D7A7CD76-CF43-2E4E-820F-FB79299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C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30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3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9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542B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ct.eu/playful-paradigm-0" TargetMode="External"/><Relationship Id="rId13" Type="http://schemas.openxmlformats.org/officeDocument/2006/relationships/hyperlink" Target="http://kallipolis.net/progetti/energy-care/" TargetMode="External"/><Relationship Id="rId18" Type="http://schemas.openxmlformats.org/officeDocument/2006/relationships/hyperlink" Target="https://urbact.eu/collection-playful-paradigm-toolki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PlayfulParadigm" TargetMode="External"/><Relationship Id="rId7" Type="http://schemas.openxmlformats.org/officeDocument/2006/relationships/hyperlink" Target="https://vimeo.com/user14719298" TargetMode="External"/><Relationship Id="rId12" Type="http://schemas.openxmlformats.org/officeDocument/2006/relationships/hyperlink" Target="http://kallipolis.net/progetti/mostar-tv/" TargetMode="External"/><Relationship Id="rId17" Type="http://schemas.openxmlformats.org/officeDocument/2006/relationships/hyperlink" Target="https://urbact.eu/files/playful-paradigm-final-product-interactive-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bact.eu/playful-paradigm-0" TargetMode="External"/><Relationship Id="rId20" Type="http://schemas.openxmlformats.org/officeDocument/2006/relationships/hyperlink" Target="https://www.facebook.com/PlayfulParadi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llipolis.net/" TargetMode="External"/><Relationship Id="rId11" Type="http://schemas.openxmlformats.org/officeDocument/2006/relationships/hyperlink" Target="https://vimeo.com/user147192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C0z5BHaj_c_YtlN8at-QM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llipolis.net/progetti/energy-care/" TargetMode="External"/><Relationship Id="rId19" Type="http://schemas.openxmlformats.org/officeDocument/2006/relationships/hyperlink" Target="https://anchor.fm/playfulparadi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bact.eu/" TargetMode="External"/><Relationship Id="rId14" Type="http://schemas.openxmlformats.org/officeDocument/2006/relationships/hyperlink" Target="https://www.facebook.com/EnergyCareProje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Toscano</dc:creator>
  <cp:keywords/>
  <dc:description/>
  <cp:lastModifiedBy>Ileana Toscano</cp:lastModifiedBy>
  <cp:revision>14</cp:revision>
  <dcterms:created xsi:type="dcterms:W3CDTF">2021-07-23T08:32:00Z</dcterms:created>
  <dcterms:modified xsi:type="dcterms:W3CDTF">2021-07-23T12:02:00Z</dcterms:modified>
</cp:coreProperties>
</file>